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3BD2" w:rsidRDefault="008F3BD2" w:rsidP="008F3BD2">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48E7B89E" wp14:editId="7CA26095">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3BD2" w:rsidRDefault="008F3BD2" w:rsidP="008F3BD2">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8F3BD2" w:rsidRDefault="008F3BD2" w:rsidP="008F3BD2">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8F3BD2" w:rsidRDefault="008F3BD2" w:rsidP="008F3BD2">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8F3BD2" w:rsidRDefault="008F3BD2" w:rsidP="008F3BD2">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8F3BD2" w:rsidRDefault="008F3BD2" w:rsidP="008F3BD2">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8F3BD2" w:rsidRDefault="008F3BD2" w:rsidP="008F3BD2">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w:t>
                      </w:r>
                      <w:proofErr w:type="spellStart"/>
                      <w:r>
                        <w:rPr>
                          <w:rFonts w:ascii="Times New Roman" w:hAnsi="Times New Roman"/>
                          <w:sz w:val="32"/>
                          <w:szCs w:val="32"/>
                        </w:rPr>
                        <w:t>області</w:t>
                      </w:r>
                      <w:proofErr w:type="spellEnd"/>
                    </w:p>
                  </w:txbxContent>
                </v:textbox>
              </v:shape>
            </w:pict>
          </mc:Fallback>
        </mc:AlternateContent>
      </w:r>
      <w:bookmarkStart w:id="0" w:name="bookmark2"/>
      <w:r>
        <w:rPr>
          <w:noProof/>
          <w:lang w:val="uk-UA" w:eastAsia="uk-UA"/>
        </w:rPr>
        <w:drawing>
          <wp:inline distT="0" distB="0" distL="0" distR="0" wp14:anchorId="7C603680" wp14:editId="1217CECE">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4A64BE" w:rsidRPr="008F3BD2" w:rsidRDefault="008F3BD2" w:rsidP="008F3BD2">
      <w:pPr>
        <w:spacing w:line="240" w:lineRule="auto"/>
        <w:jc w:val="both"/>
        <w:rPr>
          <w:rFonts w:ascii="Times New Roman" w:hAnsi="Times New Roman" w:cs="Times New Roman"/>
          <w:i/>
          <w:color w:val="000000"/>
          <w:sz w:val="28"/>
          <w:szCs w:val="28"/>
          <w:u w:val="single"/>
          <w:shd w:val="clear" w:color="auto" w:fill="FFFFFF"/>
          <w:lang w:val="uk-UA"/>
        </w:rPr>
      </w:pPr>
      <w:r w:rsidRPr="008F3BD2">
        <w:rPr>
          <w:rFonts w:ascii="Times New Roman" w:hAnsi="Times New Roman" w:cs="Times New Roman"/>
          <w:i/>
          <w:color w:val="000000"/>
          <w:sz w:val="28"/>
          <w:szCs w:val="28"/>
          <w:u w:val="single"/>
          <w:shd w:val="clear" w:color="auto" w:fill="FFFFFF"/>
          <w:lang w:val="uk-UA"/>
        </w:rPr>
        <w:t>Протягом якого терміну розглядається скарга на рішення комісії регіонального рівня про відмову у реєстрації податкової накладної/розрахунку коригування в ЄРПН, отримана в період дії воєнного стану?</w:t>
      </w:r>
    </w:p>
    <w:p w:rsidR="008F3BD2" w:rsidRDefault="008F3BD2" w:rsidP="008F3BD2">
      <w:pPr>
        <w:spacing w:after="0" w:line="240" w:lineRule="auto"/>
        <w:ind w:firstLine="567"/>
        <w:jc w:val="both"/>
        <w:rPr>
          <w:rFonts w:ascii="Times New Roman" w:hAnsi="Times New Roman" w:cs="Times New Roman"/>
          <w:color w:val="000000"/>
          <w:sz w:val="28"/>
          <w:szCs w:val="28"/>
          <w:lang w:val="uk-UA"/>
        </w:rPr>
      </w:pPr>
      <w:r w:rsidRPr="008F3BD2">
        <w:rPr>
          <w:rFonts w:ascii="Times New Roman" w:hAnsi="Times New Roman" w:cs="Times New Roman"/>
          <w:color w:val="000000"/>
          <w:sz w:val="28"/>
          <w:szCs w:val="28"/>
          <w:shd w:val="clear" w:color="auto" w:fill="FFFFFF"/>
          <w:lang w:val="uk-UA"/>
        </w:rPr>
        <w:t>Відповідно до п. 56.23 ст. 56 Податкового кодексу України від 02 грудня 2010 року № 2755-VI зі змінами та доповненнями (далі – ПКУ) оскарження рішення про відмову у реєстрації податкової накладної/розрахунку коригування в Єдиному реєстрі податкових накладних (далі – ЄРПН) здійснюється у порядку, визначеному ст. 56 ПКУ з урахуванням таких особливостей:</w:t>
      </w:r>
    </w:p>
    <w:p w:rsidR="008F3BD2" w:rsidRDefault="008F3BD2" w:rsidP="008F3BD2">
      <w:pPr>
        <w:spacing w:after="0" w:line="240" w:lineRule="auto"/>
        <w:ind w:firstLine="567"/>
        <w:jc w:val="both"/>
        <w:rPr>
          <w:rFonts w:ascii="Times New Roman" w:hAnsi="Times New Roman" w:cs="Times New Roman"/>
          <w:color w:val="000000"/>
          <w:sz w:val="28"/>
          <w:szCs w:val="28"/>
          <w:lang w:val="uk-UA"/>
        </w:rPr>
      </w:pPr>
      <w:r w:rsidRPr="008F3BD2">
        <w:rPr>
          <w:rFonts w:ascii="Times New Roman" w:hAnsi="Times New Roman" w:cs="Times New Roman"/>
          <w:color w:val="000000"/>
          <w:sz w:val="28"/>
          <w:szCs w:val="28"/>
          <w:shd w:val="clear" w:color="auto" w:fill="FFFFFF"/>
          <w:lang w:val="uk-UA"/>
        </w:rPr>
        <w:t>скарга на рішення про відмову у реєстрації податкової накладної/розрахунку коригування в ЄРПН (далі – скарга) подається до центрального органу виконавчої влади, що реалізує державну податкову політику (п.п. 56.23.1 п. 56.23 ст. 56 ПКУ);</w:t>
      </w:r>
    </w:p>
    <w:p w:rsidR="008F3BD2" w:rsidRDefault="008F3BD2" w:rsidP="008F3BD2">
      <w:pPr>
        <w:spacing w:after="0" w:line="240" w:lineRule="auto"/>
        <w:ind w:firstLine="567"/>
        <w:jc w:val="both"/>
        <w:rPr>
          <w:rFonts w:ascii="Times New Roman" w:hAnsi="Times New Roman" w:cs="Times New Roman"/>
          <w:color w:val="000000"/>
          <w:sz w:val="28"/>
          <w:szCs w:val="28"/>
          <w:lang w:val="uk-UA"/>
        </w:rPr>
      </w:pPr>
      <w:r w:rsidRPr="008F3BD2">
        <w:rPr>
          <w:rFonts w:ascii="Times New Roman" w:hAnsi="Times New Roman" w:cs="Times New Roman"/>
          <w:color w:val="000000"/>
          <w:sz w:val="28"/>
          <w:szCs w:val="28"/>
          <w:shd w:val="clear" w:color="auto" w:fill="FFFFFF"/>
          <w:lang w:val="uk-UA"/>
        </w:rPr>
        <w:t>скарга розглядається в порядку, визначеному Кабінетом Міністрів України, комісією центрального органу виконавчої влади, що реалізує державну податкову політику (далі – Комісія), за участі уповноваженої особи центрального органу виконавчої влади, що забезпечує формування та реалізує державну фінансову політику (п.п. 56.23.2 п. 56.23 ст. 56 ПКУ);</w:t>
      </w:r>
    </w:p>
    <w:p w:rsidR="008F3BD2" w:rsidRDefault="008F3BD2" w:rsidP="008F3BD2">
      <w:pPr>
        <w:spacing w:after="0" w:line="240" w:lineRule="auto"/>
        <w:ind w:firstLine="567"/>
        <w:jc w:val="both"/>
        <w:rPr>
          <w:rFonts w:ascii="Times New Roman" w:hAnsi="Times New Roman" w:cs="Times New Roman"/>
          <w:color w:val="000000"/>
          <w:sz w:val="28"/>
          <w:szCs w:val="28"/>
          <w:lang w:val="uk-UA"/>
        </w:rPr>
      </w:pPr>
      <w:r w:rsidRPr="008F3BD2">
        <w:rPr>
          <w:rFonts w:ascii="Times New Roman" w:hAnsi="Times New Roman" w:cs="Times New Roman"/>
          <w:color w:val="000000"/>
          <w:sz w:val="28"/>
          <w:szCs w:val="28"/>
          <w:shd w:val="clear" w:color="auto" w:fill="FFFFFF"/>
          <w:lang w:val="uk-UA"/>
        </w:rPr>
        <w:t>скарга розглядається протягом 10 календарних днів з дня отримання такої скарги центральним органом виконавчої влади, що реалізує державну податкову політику. Термін розгляду скарги не може бути продовженим (п.п. 56.23.3 п. 56.23 ст. 56 ПКУ);</w:t>
      </w:r>
    </w:p>
    <w:p w:rsidR="008F3BD2" w:rsidRDefault="008F3BD2" w:rsidP="008F3BD2">
      <w:pPr>
        <w:spacing w:after="0" w:line="240" w:lineRule="auto"/>
        <w:ind w:firstLine="567"/>
        <w:jc w:val="both"/>
        <w:rPr>
          <w:rFonts w:ascii="Times New Roman" w:hAnsi="Times New Roman" w:cs="Times New Roman"/>
          <w:color w:val="000000"/>
          <w:sz w:val="28"/>
          <w:szCs w:val="28"/>
          <w:shd w:val="clear" w:color="auto" w:fill="FFFFFF"/>
          <w:lang w:val="uk-UA"/>
        </w:rPr>
      </w:pPr>
      <w:r w:rsidRPr="008F3BD2">
        <w:rPr>
          <w:rFonts w:ascii="Times New Roman" w:hAnsi="Times New Roman" w:cs="Times New Roman"/>
          <w:color w:val="000000"/>
          <w:sz w:val="28"/>
          <w:szCs w:val="28"/>
          <w:shd w:val="clear" w:color="auto" w:fill="FFFFFF"/>
          <w:lang w:val="uk-UA"/>
        </w:rPr>
        <w:t>якщо вмотивоване рішення за скаргою платника податків на рішення про відмову у реєстрації податкової накладної/розрахунку коригування в ЄРПН не надсилається платнику податків протягом 10-денного строку, така скарга вважається повністю задоволеною на користь платника податків з дня, наступного за останнім днем зазначеного строку (п.п. 56.23.4 п. 56.23 ст. 56 ПКУ).</w:t>
      </w:r>
    </w:p>
    <w:p w:rsidR="008F3BD2" w:rsidRDefault="008F3BD2" w:rsidP="008F3BD2">
      <w:pPr>
        <w:spacing w:after="0" w:line="240" w:lineRule="auto"/>
        <w:ind w:firstLine="567"/>
        <w:jc w:val="both"/>
        <w:rPr>
          <w:rFonts w:ascii="Times New Roman" w:hAnsi="Times New Roman" w:cs="Times New Roman"/>
          <w:color w:val="000000"/>
          <w:sz w:val="28"/>
          <w:szCs w:val="28"/>
          <w:shd w:val="clear" w:color="auto" w:fill="FFFFFF"/>
          <w:lang w:val="uk-UA"/>
        </w:rPr>
      </w:pPr>
      <w:r w:rsidRPr="008F3BD2">
        <w:rPr>
          <w:rFonts w:ascii="Times New Roman" w:hAnsi="Times New Roman" w:cs="Times New Roman"/>
          <w:color w:val="000000"/>
          <w:sz w:val="28"/>
          <w:szCs w:val="28"/>
          <w:shd w:val="clear" w:color="auto" w:fill="FFFFFF"/>
          <w:lang w:val="uk-UA"/>
        </w:rPr>
        <w:t>Водночас, відповідно до п. 69 підрозд. 10 розд. ХХ «Перехідні положення» Податкового кодексу України від 02 грудня 2010 року № 2755-VІ зі змінами та доповненнями (далі – ПКУ) тимчасово, на період до припинення або скасування воєнного стану на території України, введеного Указом Президента України від 24 лютого 2022 року № 64/2022 «Про введення воєнного стану в Україні», затвердженим Законом України від 24 лютого 2022 року № 2102-IX «Про затвердження Указу Президента України «Про введення воєнного стану в Україні», справляння податків і зборів здійснюється з урахуванням особливостей, визначених п. 69 підрозд. 10 розд. ХХ «Перехідні положення» ПКУ.</w:t>
      </w:r>
    </w:p>
    <w:p w:rsidR="008F3BD2" w:rsidRDefault="008F3BD2" w:rsidP="008F3BD2">
      <w:pPr>
        <w:spacing w:after="0" w:line="240" w:lineRule="auto"/>
        <w:ind w:firstLine="567"/>
        <w:jc w:val="both"/>
        <w:rPr>
          <w:rFonts w:ascii="Times New Roman" w:hAnsi="Times New Roman" w:cs="Times New Roman"/>
          <w:color w:val="000000"/>
          <w:sz w:val="28"/>
          <w:szCs w:val="28"/>
          <w:shd w:val="clear" w:color="auto" w:fill="FFFFFF"/>
          <w:lang w:val="uk-UA"/>
        </w:rPr>
      </w:pPr>
      <w:r w:rsidRPr="008F3BD2">
        <w:rPr>
          <w:rFonts w:ascii="Times New Roman" w:hAnsi="Times New Roman" w:cs="Times New Roman"/>
          <w:color w:val="000000"/>
          <w:sz w:val="28"/>
          <w:szCs w:val="28"/>
          <w:shd w:val="clear" w:color="auto" w:fill="FFFFFF"/>
          <w:lang w:val="uk-UA"/>
        </w:rPr>
        <w:t xml:space="preserve">Підпунктом 69.9 п. 69 підрозд. 10 розд. ХХ «Перехідні положення» ПКУ передбачено, що для платників податків та контролюючих органів зупиняється </w:t>
      </w:r>
      <w:r w:rsidRPr="008F3BD2">
        <w:rPr>
          <w:rFonts w:ascii="Times New Roman" w:hAnsi="Times New Roman" w:cs="Times New Roman"/>
          <w:color w:val="000000"/>
          <w:sz w:val="28"/>
          <w:szCs w:val="28"/>
          <w:shd w:val="clear" w:color="auto" w:fill="FFFFFF"/>
          <w:lang w:val="uk-UA"/>
        </w:rPr>
        <w:lastRenderedPageBreak/>
        <w:t>перебіг строків, визначених податковим законодавством та іншим законодавством, контроль за дотриманням якого покладено на контролюючі органи, крім:</w:t>
      </w:r>
    </w:p>
    <w:p w:rsidR="008F3BD2" w:rsidRDefault="008F3BD2" w:rsidP="008F3BD2">
      <w:pPr>
        <w:spacing w:after="0" w:line="240" w:lineRule="auto"/>
        <w:ind w:firstLine="567"/>
        <w:jc w:val="both"/>
        <w:rPr>
          <w:rFonts w:ascii="Times New Roman" w:hAnsi="Times New Roman" w:cs="Times New Roman"/>
          <w:color w:val="000000"/>
          <w:sz w:val="28"/>
          <w:szCs w:val="28"/>
          <w:lang w:val="uk-UA"/>
        </w:rPr>
      </w:pPr>
      <w:r w:rsidRPr="008F3BD2">
        <w:rPr>
          <w:rFonts w:ascii="Times New Roman" w:hAnsi="Times New Roman" w:cs="Times New Roman"/>
          <w:color w:val="000000"/>
          <w:sz w:val="28"/>
          <w:szCs w:val="28"/>
          <w:shd w:val="clear" w:color="auto" w:fill="FFFFFF"/>
          <w:lang w:val="uk-UA"/>
        </w:rPr>
        <w:t>дотримання строків реєстрації податкових накладних, розрахунків коригування до них в ЄРПН, подання звітності та/або документів (повідомлень), у тому числі передбачених стст. 39 та 39 прим.2, п. 46.2 ст. 46 ПКУ, сплати податків та зборів платниками податків;</w:t>
      </w:r>
    </w:p>
    <w:p w:rsidR="008F3BD2" w:rsidRDefault="008F3BD2" w:rsidP="008F3BD2">
      <w:pPr>
        <w:spacing w:after="0" w:line="240" w:lineRule="auto"/>
        <w:ind w:firstLine="567"/>
        <w:jc w:val="both"/>
        <w:rPr>
          <w:rFonts w:ascii="Times New Roman" w:hAnsi="Times New Roman" w:cs="Times New Roman"/>
          <w:color w:val="000000"/>
          <w:sz w:val="28"/>
          <w:szCs w:val="28"/>
          <w:lang w:val="uk-UA"/>
        </w:rPr>
      </w:pPr>
      <w:r w:rsidRPr="008F3BD2">
        <w:rPr>
          <w:rFonts w:ascii="Times New Roman" w:hAnsi="Times New Roman" w:cs="Times New Roman"/>
          <w:color w:val="000000"/>
          <w:sz w:val="28"/>
          <w:szCs w:val="28"/>
          <w:shd w:val="clear" w:color="auto" w:fill="FFFFFF"/>
          <w:lang w:val="uk-UA"/>
        </w:rPr>
        <w:t>строків проведення камеральних перевірок, оформлення їх результатів у порядку, визначеному ст. 86 ПКУ, подання скарги на податкове повідомлення-рішення за результатами камеральної перевірки, прийняття рішення за результатом її розгляду, нарахування пені;</w:t>
      </w:r>
    </w:p>
    <w:p w:rsidR="008F3BD2" w:rsidRDefault="008F3BD2" w:rsidP="008F3BD2">
      <w:pPr>
        <w:spacing w:after="0" w:line="240" w:lineRule="auto"/>
        <w:ind w:firstLine="567"/>
        <w:jc w:val="both"/>
        <w:rPr>
          <w:rFonts w:ascii="Times New Roman" w:hAnsi="Times New Roman" w:cs="Times New Roman"/>
          <w:color w:val="000000"/>
          <w:sz w:val="28"/>
          <w:szCs w:val="28"/>
          <w:lang w:val="uk-UA"/>
        </w:rPr>
      </w:pPr>
      <w:r w:rsidRPr="008F3BD2">
        <w:rPr>
          <w:rFonts w:ascii="Times New Roman" w:hAnsi="Times New Roman" w:cs="Times New Roman"/>
          <w:color w:val="000000"/>
          <w:sz w:val="28"/>
          <w:szCs w:val="28"/>
          <w:shd w:val="clear" w:color="auto" w:fill="FFFFFF"/>
          <w:lang w:val="uk-UA"/>
        </w:rPr>
        <w:t>строків проведення фактичних та документальних позапланових перевірок, оформлення їх результатів у порядку, визначеному ст. 86 ПКУ, подання скарги на податкове повідомлення-рішення, рішення про застосування фінансових санкцій за результатами документальної позапланової перевірки або фактичної перевірки та прийняття рішення за результатами їх розгляду, адміністративного арешту майна за результатами документальної позапланової перевірки або фактичної перевірки;</w:t>
      </w:r>
    </w:p>
    <w:p w:rsidR="008F3BD2" w:rsidRDefault="008F3BD2" w:rsidP="008F3BD2">
      <w:pPr>
        <w:spacing w:after="0" w:line="240" w:lineRule="auto"/>
        <w:ind w:firstLine="567"/>
        <w:jc w:val="both"/>
        <w:rPr>
          <w:rFonts w:ascii="Times New Roman" w:hAnsi="Times New Roman" w:cs="Times New Roman"/>
          <w:color w:val="000000"/>
          <w:sz w:val="28"/>
          <w:szCs w:val="28"/>
          <w:lang w:val="uk-UA"/>
        </w:rPr>
      </w:pPr>
      <w:r w:rsidRPr="008F3BD2">
        <w:rPr>
          <w:rFonts w:ascii="Times New Roman" w:hAnsi="Times New Roman" w:cs="Times New Roman"/>
          <w:color w:val="000000"/>
          <w:sz w:val="28"/>
          <w:szCs w:val="28"/>
          <w:shd w:val="clear" w:color="auto" w:fill="FFFFFF"/>
          <w:lang w:val="uk-UA"/>
        </w:rPr>
        <w:t>строків здійснення заходів з погашення податкового боргу платників податків - суб’єктів господарювання, які мають можливість своєчасно виконувати податкові обов’язки, передбачені стст. 59 - 60, 87 - 101 ПКУ, та/або визначення грошових зобов’язань згідно із ст. 116 ПКУ.</w:t>
      </w:r>
    </w:p>
    <w:p w:rsidR="008F3BD2" w:rsidRDefault="008F3BD2" w:rsidP="008F3BD2">
      <w:pPr>
        <w:spacing w:after="0" w:line="240" w:lineRule="auto"/>
        <w:ind w:firstLine="567"/>
        <w:jc w:val="both"/>
        <w:rPr>
          <w:rFonts w:ascii="Times New Roman" w:hAnsi="Times New Roman" w:cs="Times New Roman"/>
          <w:color w:val="000000"/>
          <w:sz w:val="28"/>
          <w:szCs w:val="28"/>
          <w:shd w:val="clear" w:color="auto" w:fill="FFFFFF"/>
          <w:lang w:val="uk-UA"/>
        </w:rPr>
      </w:pPr>
      <w:r w:rsidRPr="008F3BD2">
        <w:rPr>
          <w:rFonts w:ascii="Times New Roman" w:hAnsi="Times New Roman" w:cs="Times New Roman"/>
          <w:color w:val="000000"/>
          <w:sz w:val="28"/>
          <w:szCs w:val="28"/>
          <w:shd w:val="clear" w:color="auto" w:fill="FFFFFF"/>
          <w:lang w:val="uk-UA"/>
        </w:rPr>
        <w:t>Отже, на період до припинення або скасування воєнного стану на території України зупиняється перебіг 10-денного строку, щодо розгляду скарги, яка надійшла (надійде) в період з 24 лютого 2022 року до припинення або скасування воєнного стану на території України та/або яка не розглянута станом на 24 лютого 2022 року.</w:t>
      </w:r>
    </w:p>
    <w:p w:rsidR="008F3BD2" w:rsidRPr="007E7229" w:rsidRDefault="008F3BD2" w:rsidP="008F3BD2">
      <w:pPr>
        <w:ind w:firstLine="567"/>
        <w:rPr>
          <w:rFonts w:ascii="Times New Roman" w:hAnsi="Times New Roman" w:cs="Times New Roman"/>
          <w:sz w:val="28"/>
          <w:szCs w:val="28"/>
        </w:rPr>
      </w:pPr>
      <w:r w:rsidRPr="007E7229">
        <w:rPr>
          <w:rFonts w:ascii="Times New Roman" w:hAnsi="Times New Roman" w:cs="Times New Roman"/>
          <w:sz w:val="28"/>
          <w:szCs w:val="28"/>
          <w:shd w:val="clear" w:color="auto" w:fill="FFFFFF"/>
        </w:rPr>
        <w:t>За інформацією загальнодоступного інформаційно-довідкового ресурсу.</w:t>
      </w:r>
    </w:p>
    <w:p w:rsidR="008F3BD2" w:rsidRPr="007E7229" w:rsidRDefault="008F3BD2" w:rsidP="008F3BD2">
      <w:pPr>
        <w:rPr>
          <w:rStyle w:val="z-label"/>
          <w:rFonts w:ascii="Times New Roman" w:hAnsi="Times New Roman" w:cs="Times New Roman"/>
          <w:sz w:val="28"/>
          <w:szCs w:val="28"/>
        </w:rPr>
      </w:pPr>
    </w:p>
    <w:p w:rsidR="008F3BD2" w:rsidRDefault="008F3BD2" w:rsidP="008F3BD2">
      <w:pPr>
        <w:tabs>
          <w:tab w:val="num" w:pos="567"/>
        </w:tabs>
        <w:spacing w:after="0" w:line="240" w:lineRule="auto"/>
        <w:jc w:val="both"/>
        <w:rPr>
          <w:rFonts w:ascii="Times New Roman" w:eastAsia="Times New Roman" w:hAnsi="Times New Roman" w:cs="Times New Roman"/>
          <w:sz w:val="28"/>
          <w:szCs w:val="28"/>
          <w:lang w:val="en-US" w:eastAsia="ru-RU"/>
        </w:rPr>
      </w:pPr>
    </w:p>
    <w:p w:rsidR="00D567DE" w:rsidRDefault="00D567DE" w:rsidP="008F3BD2">
      <w:pPr>
        <w:tabs>
          <w:tab w:val="num" w:pos="567"/>
        </w:tabs>
        <w:spacing w:after="0" w:line="240" w:lineRule="auto"/>
        <w:jc w:val="both"/>
        <w:rPr>
          <w:rFonts w:ascii="Times New Roman" w:eastAsia="Times New Roman" w:hAnsi="Times New Roman" w:cs="Times New Roman"/>
          <w:sz w:val="28"/>
          <w:szCs w:val="28"/>
          <w:lang w:val="en-US" w:eastAsia="ru-RU"/>
        </w:rPr>
      </w:pPr>
    </w:p>
    <w:p w:rsidR="00D567DE" w:rsidRDefault="00D567DE" w:rsidP="008F3BD2">
      <w:pPr>
        <w:tabs>
          <w:tab w:val="num" w:pos="567"/>
        </w:tabs>
        <w:spacing w:after="0" w:line="240" w:lineRule="auto"/>
        <w:jc w:val="both"/>
        <w:rPr>
          <w:rFonts w:ascii="Times New Roman" w:eastAsia="Times New Roman" w:hAnsi="Times New Roman" w:cs="Times New Roman"/>
          <w:sz w:val="28"/>
          <w:szCs w:val="28"/>
          <w:lang w:val="en-US" w:eastAsia="ru-RU"/>
        </w:rPr>
      </w:pPr>
    </w:p>
    <w:p w:rsidR="00D567DE" w:rsidRDefault="00D567DE" w:rsidP="008F3BD2">
      <w:pPr>
        <w:tabs>
          <w:tab w:val="num" w:pos="567"/>
        </w:tabs>
        <w:spacing w:after="0" w:line="240" w:lineRule="auto"/>
        <w:jc w:val="both"/>
        <w:rPr>
          <w:rFonts w:ascii="Times New Roman" w:eastAsia="Times New Roman" w:hAnsi="Times New Roman" w:cs="Times New Roman"/>
          <w:sz w:val="28"/>
          <w:szCs w:val="28"/>
          <w:lang w:val="en-US" w:eastAsia="ru-RU"/>
        </w:rPr>
      </w:pPr>
    </w:p>
    <w:p w:rsidR="00D567DE" w:rsidRDefault="00D567DE" w:rsidP="008F3BD2">
      <w:pPr>
        <w:tabs>
          <w:tab w:val="num" w:pos="567"/>
        </w:tabs>
        <w:spacing w:after="0" w:line="240" w:lineRule="auto"/>
        <w:jc w:val="both"/>
        <w:rPr>
          <w:rFonts w:ascii="Times New Roman" w:eastAsia="Times New Roman" w:hAnsi="Times New Roman" w:cs="Times New Roman"/>
          <w:sz w:val="28"/>
          <w:szCs w:val="28"/>
          <w:lang w:val="en-US" w:eastAsia="ru-RU"/>
        </w:rPr>
      </w:pPr>
    </w:p>
    <w:p w:rsidR="00D567DE" w:rsidRDefault="00D567DE" w:rsidP="008F3BD2">
      <w:pPr>
        <w:tabs>
          <w:tab w:val="num" w:pos="567"/>
        </w:tabs>
        <w:spacing w:after="0" w:line="240" w:lineRule="auto"/>
        <w:jc w:val="both"/>
        <w:rPr>
          <w:rFonts w:ascii="Times New Roman" w:eastAsia="Times New Roman" w:hAnsi="Times New Roman" w:cs="Times New Roman"/>
          <w:sz w:val="28"/>
          <w:szCs w:val="28"/>
          <w:lang w:val="en-US" w:eastAsia="ru-RU"/>
        </w:rPr>
      </w:pPr>
    </w:p>
    <w:p w:rsidR="00D567DE" w:rsidRDefault="00D567DE" w:rsidP="008F3BD2">
      <w:pPr>
        <w:tabs>
          <w:tab w:val="num" w:pos="567"/>
        </w:tabs>
        <w:spacing w:after="0" w:line="240" w:lineRule="auto"/>
        <w:jc w:val="both"/>
        <w:rPr>
          <w:rFonts w:ascii="Times New Roman" w:eastAsia="Times New Roman" w:hAnsi="Times New Roman" w:cs="Times New Roman"/>
          <w:sz w:val="28"/>
          <w:szCs w:val="28"/>
          <w:lang w:val="en-US" w:eastAsia="ru-RU"/>
        </w:rPr>
      </w:pPr>
    </w:p>
    <w:p w:rsidR="00D567DE" w:rsidRPr="00D567DE" w:rsidRDefault="00D567DE" w:rsidP="008F3BD2">
      <w:pPr>
        <w:tabs>
          <w:tab w:val="num" w:pos="567"/>
        </w:tabs>
        <w:spacing w:after="0" w:line="240" w:lineRule="auto"/>
        <w:jc w:val="both"/>
        <w:rPr>
          <w:rFonts w:ascii="Times New Roman" w:eastAsia="Times New Roman" w:hAnsi="Times New Roman" w:cs="Times New Roman"/>
          <w:sz w:val="28"/>
          <w:szCs w:val="28"/>
          <w:lang w:val="en-US" w:eastAsia="ru-RU"/>
        </w:rPr>
      </w:pPr>
      <w:bookmarkStart w:id="1" w:name="_GoBack"/>
      <w:bookmarkEnd w:id="1"/>
    </w:p>
    <w:p w:rsidR="008F3BD2" w:rsidRPr="007E7229" w:rsidRDefault="008F3BD2" w:rsidP="008F3BD2">
      <w:pPr>
        <w:spacing w:after="0" w:line="240" w:lineRule="auto"/>
        <w:rPr>
          <w:rFonts w:ascii="Times New Roman" w:hAnsi="Times New Roman" w:cs="Times New Roman"/>
          <w:sz w:val="28"/>
          <w:szCs w:val="28"/>
        </w:rPr>
      </w:pPr>
    </w:p>
    <w:p w:rsidR="008F3BD2" w:rsidRPr="00D92C16" w:rsidRDefault="008F3BD2" w:rsidP="008F3BD2">
      <w:pPr>
        <w:spacing w:after="0" w:line="240" w:lineRule="auto"/>
        <w:rPr>
          <w:rFonts w:ascii="Times New Roman" w:hAnsi="Times New Roman" w:cs="Times New Roman"/>
          <w:sz w:val="28"/>
          <w:szCs w:val="28"/>
        </w:rPr>
      </w:pPr>
    </w:p>
    <w:p w:rsidR="008F3BD2" w:rsidRPr="00EA716F" w:rsidRDefault="008F3BD2" w:rsidP="008F3BD2">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18002, м. Черкаси, вул. Хрещатик,235                                           </w:t>
      </w:r>
      <w:r w:rsidRPr="00EA716F">
        <w:rPr>
          <w:rFonts w:ascii="Times New Roman" w:hAnsi="Times New Roman" w:cs="Times New Roman"/>
          <w:sz w:val="20"/>
          <w:szCs w:val="20"/>
          <w:lang w:val="en-US"/>
        </w:rPr>
        <w:t>e</w:t>
      </w:r>
      <w:r w:rsidRPr="00EA716F">
        <w:rPr>
          <w:rFonts w:ascii="Times New Roman" w:hAnsi="Times New Roman" w:cs="Times New Roman"/>
          <w:sz w:val="20"/>
          <w:szCs w:val="20"/>
        </w:rPr>
        <w:t>-</w:t>
      </w:r>
      <w:r w:rsidRPr="00EA716F">
        <w:rPr>
          <w:rFonts w:ascii="Times New Roman" w:hAnsi="Times New Roman" w:cs="Times New Roman"/>
          <w:sz w:val="20"/>
          <w:szCs w:val="20"/>
          <w:lang w:val="en-US"/>
        </w:rPr>
        <w:t>mail</w:t>
      </w:r>
      <w:r w:rsidRPr="00EA716F">
        <w:rPr>
          <w:rFonts w:ascii="Times New Roman" w:hAnsi="Times New Roman" w:cs="Times New Roman"/>
          <w:sz w:val="20"/>
          <w:szCs w:val="20"/>
        </w:rPr>
        <w:t xml:space="preserve">: </w:t>
      </w:r>
      <w:hyperlink r:id="rId6" w:history="1">
        <w:r w:rsidRPr="00EA716F">
          <w:rPr>
            <w:rStyle w:val="a5"/>
            <w:rFonts w:ascii="Times New Roman" w:hAnsi="Times New Roman" w:cs="Times New Roman"/>
            <w:sz w:val="20"/>
            <w:szCs w:val="20"/>
            <w:lang w:val="en-US"/>
          </w:rPr>
          <w:t>ck</w:t>
        </w:r>
        <w:r w:rsidRPr="00EA716F">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zmi</w:t>
        </w:r>
        <w:r w:rsidRPr="00EA716F">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tax</w:t>
        </w:r>
        <w:r w:rsidRPr="00EA716F">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gov</w:t>
        </w:r>
        <w:r w:rsidRPr="00EA716F">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ua</w:t>
        </w:r>
      </w:hyperlink>
    </w:p>
    <w:p w:rsidR="008F3BD2" w:rsidRPr="00EA716F" w:rsidRDefault="008F3BD2" w:rsidP="008F3BD2">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тел.(0472) 33-91-34                                                                           </w:t>
      </w:r>
      <w:hyperlink r:id="rId7" w:history="1">
        <w:r w:rsidRPr="00EA716F">
          <w:rPr>
            <w:rStyle w:val="a5"/>
            <w:rFonts w:ascii="Times New Roman" w:hAnsi="Times New Roman" w:cs="Times New Roman"/>
            <w:sz w:val="20"/>
            <w:szCs w:val="20"/>
          </w:rPr>
          <w:t>https://ck.tax.gov.ua/</w:t>
        </w:r>
      </w:hyperlink>
    </w:p>
    <w:p w:rsidR="008F3BD2" w:rsidRPr="00F32254" w:rsidRDefault="008F3BD2" w:rsidP="008F3BD2">
      <w:pPr>
        <w:spacing w:after="0" w:line="240" w:lineRule="auto"/>
        <w:ind w:firstLine="567"/>
        <w:jc w:val="both"/>
        <w:rPr>
          <w:rFonts w:ascii="Times New Roman" w:hAnsi="Times New Roman" w:cs="Times New Roman"/>
          <w:sz w:val="28"/>
          <w:szCs w:val="28"/>
        </w:rPr>
      </w:pPr>
    </w:p>
    <w:p w:rsidR="008F3BD2" w:rsidRPr="008F3BD2" w:rsidRDefault="008F3BD2" w:rsidP="008F3BD2">
      <w:pPr>
        <w:spacing w:after="0" w:line="240" w:lineRule="auto"/>
        <w:ind w:firstLine="567"/>
        <w:jc w:val="both"/>
        <w:rPr>
          <w:rFonts w:ascii="Times New Roman" w:hAnsi="Times New Roman" w:cs="Times New Roman"/>
          <w:color w:val="000000"/>
          <w:sz w:val="28"/>
          <w:szCs w:val="28"/>
          <w:shd w:val="clear" w:color="auto" w:fill="FFFFFF"/>
        </w:rPr>
      </w:pPr>
    </w:p>
    <w:sectPr w:rsidR="008F3BD2" w:rsidRPr="008F3BD2" w:rsidSect="0075144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3BD2"/>
    <w:rsid w:val="004A64BE"/>
    <w:rsid w:val="00751448"/>
    <w:rsid w:val="008F3BD2"/>
    <w:rsid w:val="00D567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F3BD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F3BD2"/>
    <w:rPr>
      <w:rFonts w:ascii="Tahoma" w:hAnsi="Tahoma" w:cs="Tahoma"/>
      <w:sz w:val="16"/>
      <w:szCs w:val="16"/>
    </w:rPr>
  </w:style>
  <w:style w:type="character" w:customStyle="1" w:styleId="z-label">
    <w:name w:val="z-label"/>
    <w:basedOn w:val="a0"/>
    <w:rsid w:val="008F3BD2"/>
  </w:style>
  <w:style w:type="character" w:styleId="a5">
    <w:name w:val="Hyperlink"/>
    <w:uiPriority w:val="99"/>
    <w:rsid w:val="008F3BD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F3BD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F3BD2"/>
    <w:rPr>
      <w:rFonts w:ascii="Tahoma" w:hAnsi="Tahoma" w:cs="Tahoma"/>
      <w:sz w:val="16"/>
      <w:szCs w:val="16"/>
    </w:rPr>
  </w:style>
  <w:style w:type="character" w:customStyle="1" w:styleId="z-label">
    <w:name w:val="z-label"/>
    <w:basedOn w:val="a0"/>
    <w:rsid w:val="008F3BD2"/>
  </w:style>
  <w:style w:type="character" w:styleId="a5">
    <w:name w:val="Hyperlink"/>
    <w:uiPriority w:val="99"/>
    <w:rsid w:val="008F3BD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2956</Words>
  <Characters>1685</Characters>
  <Application>Microsoft Office Word</Application>
  <DocSecurity>0</DocSecurity>
  <Lines>14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user</cp:lastModifiedBy>
  <cp:revision>2</cp:revision>
  <dcterms:created xsi:type="dcterms:W3CDTF">2022-12-06T08:38:00Z</dcterms:created>
  <dcterms:modified xsi:type="dcterms:W3CDTF">2022-12-08T05:25:00Z</dcterms:modified>
</cp:coreProperties>
</file>